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77" w:rsidRPr="00622B09" w:rsidRDefault="00845677" w:rsidP="00622B0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22B09">
        <w:rPr>
          <w:rFonts w:ascii="Times New Roman" w:hAnsi="Times New Roman"/>
          <w:sz w:val="28"/>
          <w:szCs w:val="28"/>
        </w:rPr>
        <w:t>АДМИНИСТРАЦИЯ</w:t>
      </w:r>
    </w:p>
    <w:p w:rsidR="00845677" w:rsidRPr="00622B09" w:rsidRDefault="00845677" w:rsidP="00622B0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22B09">
        <w:rPr>
          <w:rFonts w:ascii="Times New Roman" w:hAnsi="Times New Roman"/>
          <w:sz w:val="28"/>
          <w:szCs w:val="28"/>
        </w:rPr>
        <w:t>СЕЛЬСКОГО ПОСЕЛЕНИЯ «СЕЛО ДАППЫ»</w:t>
      </w:r>
    </w:p>
    <w:p w:rsidR="00845677" w:rsidRPr="00622B09" w:rsidRDefault="00845677" w:rsidP="00622B0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22B09"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845677" w:rsidRPr="00622B09" w:rsidRDefault="00845677" w:rsidP="00622B0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22B09">
        <w:rPr>
          <w:rFonts w:ascii="Times New Roman" w:hAnsi="Times New Roman"/>
          <w:sz w:val="28"/>
          <w:szCs w:val="28"/>
        </w:rPr>
        <w:t>Хабаровского края</w:t>
      </w:r>
    </w:p>
    <w:p w:rsidR="00845677" w:rsidRDefault="00845677" w:rsidP="00622B09">
      <w:pPr>
        <w:pStyle w:val="ConsTitle"/>
        <w:ind w:right="0"/>
        <w:jc w:val="center"/>
        <w:rPr>
          <w:rFonts w:ascii="Times New Roman" w:hAnsi="Times New Roman"/>
          <w:b w:val="0"/>
          <w:sz w:val="26"/>
        </w:rPr>
      </w:pPr>
    </w:p>
    <w:p w:rsidR="00845677" w:rsidRDefault="00845677" w:rsidP="00622B09">
      <w:pPr>
        <w:pStyle w:val="ConsTitle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845677" w:rsidRDefault="00845677" w:rsidP="00622B09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845677" w:rsidRDefault="00845677" w:rsidP="00622B09">
      <w:pPr>
        <w:pStyle w:val="ConsTitle"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27.03.2020 №  16</w:t>
      </w:r>
    </w:p>
    <w:p w:rsidR="00845677" w:rsidRDefault="00845677" w:rsidP="00622B09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с. Даппы</w:t>
      </w: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color w:val="800000"/>
          <w:sz w:val="28"/>
          <w:szCs w:val="28"/>
          <w:lang w:eastAsia="ru-RU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Pr="0052767E" w:rsidRDefault="00845677" w:rsidP="0052767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45677" w:rsidRPr="00EE665F" w:rsidRDefault="00845677" w:rsidP="00FA210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«Профилактика нарушений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зательных требований, требований, установленных муниципальными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актами, в сфере муниципального контроля</w:t>
      </w:r>
      <w:r w:rsidRPr="00EE665F">
        <w:rPr>
          <w:rFonts w:ascii="Times New Roman" w:hAnsi="Times New Roman"/>
          <w:sz w:val="28"/>
          <w:szCs w:val="28"/>
        </w:rPr>
        <w:t xml:space="preserve"> на 2020 год и плановый п</w:t>
      </w:r>
      <w:r w:rsidRPr="00EE665F">
        <w:rPr>
          <w:rFonts w:ascii="Times New Roman" w:hAnsi="Times New Roman"/>
          <w:sz w:val="28"/>
          <w:szCs w:val="28"/>
        </w:rPr>
        <w:t>е</w:t>
      </w:r>
      <w:r w:rsidRPr="00EE665F">
        <w:rPr>
          <w:rFonts w:ascii="Times New Roman" w:hAnsi="Times New Roman"/>
          <w:sz w:val="28"/>
          <w:szCs w:val="28"/>
        </w:rPr>
        <w:t>риод 2021-2022 годы</w:t>
      </w:r>
      <w:r>
        <w:rPr>
          <w:rFonts w:ascii="Times New Roman" w:hAnsi="Times New Roman"/>
          <w:sz w:val="28"/>
          <w:szCs w:val="28"/>
        </w:rPr>
        <w:t>»</w:t>
      </w:r>
    </w:p>
    <w:p w:rsidR="00845677" w:rsidRDefault="00845677" w:rsidP="00FA2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677" w:rsidRDefault="00845677" w:rsidP="00FA2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и осуществлению органами государственного контроля (надзора), органами муниципального контроля мероприятий по профилактике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обязательных требований, требований, установленных муниципальными правовыми актами», уставом сельского поселения «Село Даппы» Комс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мольского муниципального района Хабаровского края, администрация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«Село Даппы»   Комсомольского муниципального района Хабаровского края</w:t>
      </w:r>
    </w:p>
    <w:p w:rsidR="00845677" w:rsidRDefault="00845677" w:rsidP="00FA2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  </w:t>
      </w:r>
    </w:p>
    <w:p w:rsidR="00845677" w:rsidRDefault="00845677" w:rsidP="00FA2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«Профилактика нарушений обязательных требований, требований, установленных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правовыми актами, в сфере муниципального контроля,</w:t>
      </w:r>
      <w:r w:rsidRPr="00EE665F">
        <w:rPr>
          <w:rFonts w:ascii="Times New Roman" w:hAnsi="Times New Roman"/>
          <w:sz w:val="28"/>
          <w:szCs w:val="28"/>
        </w:rPr>
        <w:t xml:space="preserve"> на 2020 год и плановый период 2021-2022 годы</w:t>
      </w:r>
      <w:r>
        <w:rPr>
          <w:rFonts w:ascii="Times New Roman" w:hAnsi="Times New Roman"/>
          <w:sz w:val="28"/>
          <w:szCs w:val="28"/>
        </w:rPr>
        <w:t>».</w:t>
      </w:r>
      <w:r w:rsidRPr="00FA2104">
        <w:rPr>
          <w:rFonts w:ascii="Times New Roman" w:hAnsi="Times New Roman"/>
          <w:sz w:val="28"/>
          <w:szCs w:val="28"/>
        </w:rPr>
        <w:t xml:space="preserve"> </w:t>
      </w:r>
    </w:p>
    <w:p w:rsidR="00845677" w:rsidRDefault="00845677" w:rsidP="00FA2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E665F">
        <w:rPr>
          <w:rFonts w:ascii="Times New Roman" w:hAnsi="Times New Roman"/>
          <w:sz w:val="28"/>
          <w:szCs w:val="28"/>
        </w:rPr>
        <w:t>Должностным лицам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«Село Даппы»  Комсомольского муниципального района Хабаровского края</w:t>
      </w:r>
      <w:r w:rsidRPr="00EE665F">
        <w:rPr>
          <w:rFonts w:ascii="Times New Roman" w:hAnsi="Times New Roman"/>
          <w:sz w:val="28"/>
          <w:szCs w:val="28"/>
        </w:rPr>
        <w:t>, отве</w:t>
      </w:r>
      <w:r w:rsidRPr="00EE665F">
        <w:rPr>
          <w:rFonts w:ascii="Times New Roman" w:hAnsi="Times New Roman"/>
          <w:sz w:val="28"/>
          <w:szCs w:val="28"/>
        </w:rPr>
        <w:t>т</w:t>
      </w:r>
      <w:r w:rsidRPr="00EE665F">
        <w:rPr>
          <w:rFonts w:ascii="Times New Roman" w:hAnsi="Times New Roman"/>
          <w:sz w:val="28"/>
          <w:szCs w:val="28"/>
        </w:rPr>
        <w:t>ственным за осуществление муниципального контроля, выполнять проф</w:t>
      </w:r>
      <w:r w:rsidRPr="00EE665F">
        <w:rPr>
          <w:rFonts w:ascii="Times New Roman" w:hAnsi="Times New Roman"/>
          <w:sz w:val="28"/>
          <w:szCs w:val="28"/>
        </w:rPr>
        <w:t>и</w:t>
      </w:r>
      <w:r w:rsidRPr="00EE665F">
        <w:rPr>
          <w:rFonts w:ascii="Times New Roman" w:hAnsi="Times New Roman"/>
          <w:sz w:val="28"/>
          <w:szCs w:val="28"/>
        </w:rPr>
        <w:t xml:space="preserve">лактические мероприятия в соответствии с </w:t>
      </w:r>
      <w:r>
        <w:rPr>
          <w:rFonts w:ascii="Times New Roman" w:hAnsi="Times New Roman"/>
          <w:sz w:val="28"/>
          <w:szCs w:val="28"/>
        </w:rPr>
        <w:t>муниципальной программой «Профилактика нарушений обязательных требований, требований,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муниципальными правовыми актами, в сфере муниципального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</w:t>
      </w:r>
      <w:r w:rsidRPr="00EE665F">
        <w:rPr>
          <w:rFonts w:ascii="Times New Roman" w:hAnsi="Times New Roman"/>
          <w:sz w:val="28"/>
          <w:szCs w:val="28"/>
        </w:rPr>
        <w:t xml:space="preserve"> на 2020 год и плановый период 2021-2022 годы</w:t>
      </w:r>
      <w:r>
        <w:rPr>
          <w:rFonts w:ascii="Times New Roman" w:hAnsi="Times New Roman"/>
          <w:sz w:val="28"/>
          <w:szCs w:val="28"/>
        </w:rPr>
        <w:t>»</w:t>
      </w:r>
    </w:p>
    <w:p w:rsidR="00845677" w:rsidRDefault="00845677" w:rsidP="00FA2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опубликовать в Вестнике муниципальных правовых актов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Даппы»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Комсомольского 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ципального района Хабаровского края и на официальном сайте органов 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Даппы»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Комсомольского муниципального района Хабаровского края.</w:t>
      </w:r>
    </w:p>
    <w:p w:rsidR="00845677" w:rsidRDefault="00845677" w:rsidP="00FA210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45677" w:rsidRPr="00A854C8" w:rsidRDefault="00845677" w:rsidP="00FA210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45677" w:rsidRDefault="00845677" w:rsidP="006D7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А.Е. Ерохин</w:t>
      </w:r>
    </w:p>
    <w:p w:rsidR="00845677" w:rsidRPr="006A2D39" w:rsidRDefault="00845677" w:rsidP="006A2D39">
      <w:pPr>
        <w:rPr>
          <w:rFonts w:ascii="Times New Roman" w:hAnsi="Times New Roman"/>
          <w:sz w:val="28"/>
          <w:szCs w:val="28"/>
        </w:rPr>
      </w:pPr>
    </w:p>
    <w:p w:rsidR="00845677" w:rsidRDefault="00845677" w:rsidP="006A2D39">
      <w:pPr>
        <w:rPr>
          <w:rFonts w:ascii="Times New Roman" w:hAnsi="Times New Roman"/>
          <w:sz w:val="28"/>
          <w:szCs w:val="28"/>
        </w:rPr>
      </w:pPr>
    </w:p>
    <w:p w:rsidR="00845677" w:rsidRPr="006A2D39" w:rsidRDefault="00845677" w:rsidP="006A2D39">
      <w:pPr>
        <w:tabs>
          <w:tab w:val="num" w:pos="284"/>
        </w:tabs>
        <w:ind w:left="360"/>
        <w:jc w:val="both"/>
        <w:rPr>
          <w:rFonts w:ascii="Times New Roman" w:hAnsi="Times New Roman"/>
        </w:rPr>
      </w:pPr>
      <w:r w:rsidRPr="006A2D39">
        <w:rPr>
          <w:rFonts w:ascii="Times New Roman" w:hAnsi="Times New Roman"/>
        </w:rPr>
        <w:t>Опубликовано</w:t>
      </w:r>
      <w:r w:rsidRPr="006A2D39">
        <w:rPr>
          <w:rFonts w:ascii="Times New Roman" w:hAnsi="Times New Roman"/>
          <w:color w:val="FF6600"/>
        </w:rPr>
        <w:t xml:space="preserve"> </w:t>
      </w:r>
      <w:r w:rsidRPr="006A2D39">
        <w:rPr>
          <w:rFonts w:ascii="Times New Roman" w:hAnsi="Times New Roman"/>
        </w:rPr>
        <w:t>в Вестнике муниципальных правовых актов сельского поселения от 31.03.2020 № 3 (185)</w:t>
      </w:r>
    </w:p>
    <w:p w:rsidR="00845677" w:rsidRPr="006A2D39" w:rsidRDefault="00845677" w:rsidP="006A2D3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3"/>
      </w:tblGrid>
      <w:tr w:rsidR="00845677" w:rsidRPr="00931B10" w:rsidTr="00931B10">
        <w:trPr>
          <w:trHeight w:val="426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Pr="00931B10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845677" w:rsidRPr="00931B10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постановлением админис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рации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«Село Даппы» 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 Комсомол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ского муниципального ра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й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она Хабаровского края</w:t>
            </w:r>
          </w:p>
          <w:p w:rsidR="00845677" w:rsidRPr="00931B10" w:rsidRDefault="00845677" w:rsidP="00931B10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816069">
              <w:rPr>
                <w:rFonts w:ascii="Times New Roman" w:hAnsi="Times New Roman"/>
                <w:sz w:val="28"/>
                <w:szCs w:val="28"/>
                <w:u w:val="single"/>
              </w:rPr>
              <w:t>27.03.2020</w:t>
            </w:r>
            <w:r w:rsidRPr="0081606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816069">
              <w:rPr>
                <w:rFonts w:ascii="Times New Roman" w:hAnsi="Times New Roman"/>
                <w:sz w:val="28"/>
                <w:szCs w:val="28"/>
                <w:u w:val="single"/>
              </w:rPr>
              <w:t>16</w:t>
            </w:r>
          </w:p>
        </w:tc>
      </w:tr>
    </w:tbl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нарушений обязательных требований, требований,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ленных муниципальными правовыми актами, в сфере муниципального </w:t>
      </w:r>
    </w:p>
    <w:p w:rsidR="00845677" w:rsidRPr="00EE665F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</w:t>
      </w:r>
      <w:r w:rsidRPr="00EE665F">
        <w:rPr>
          <w:rFonts w:ascii="Times New Roman" w:hAnsi="Times New Roman"/>
          <w:sz w:val="28"/>
          <w:szCs w:val="28"/>
        </w:rPr>
        <w:t xml:space="preserve"> на 2020 год и плановый период 2021-2022 годы</w:t>
      </w:r>
      <w:r>
        <w:rPr>
          <w:rFonts w:ascii="Times New Roman" w:hAnsi="Times New Roman"/>
          <w:sz w:val="28"/>
          <w:szCs w:val="28"/>
        </w:rPr>
        <w:t>»</w:t>
      </w: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4A6FF5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FF5">
        <w:rPr>
          <w:rFonts w:ascii="Times New Roman" w:hAnsi="Times New Roman"/>
          <w:sz w:val="28"/>
          <w:szCs w:val="28"/>
        </w:rPr>
        <w:t>ПАСПОРТ</w:t>
      </w: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FF5">
        <w:rPr>
          <w:rFonts w:ascii="Times New Roman" w:hAnsi="Times New Roman"/>
          <w:sz w:val="28"/>
          <w:szCs w:val="28"/>
        </w:rPr>
        <w:t xml:space="preserve">муниципальной программы «Профилактика нарушений обязательных </w:t>
      </w: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FF5">
        <w:rPr>
          <w:rFonts w:ascii="Times New Roman" w:hAnsi="Times New Roman"/>
          <w:sz w:val="28"/>
          <w:szCs w:val="28"/>
        </w:rPr>
        <w:t xml:space="preserve">требований, требований, установленных муниципальными правовыми </w:t>
      </w:r>
    </w:p>
    <w:p w:rsidR="00845677" w:rsidRPr="004A6FF5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FF5">
        <w:rPr>
          <w:rFonts w:ascii="Times New Roman" w:hAnsi="Times New Roman"/>
          <w:sz w:val="28"/>
          <w:szCs w:val="28"/>
        </w:rPr>
        <w:t xml:space="preserve">актами, </w:t>
      </w:r>
      <w:r>
        <w:rPr>
          <w:rFonts w:ascii="Times New Roman" w:hAnsi="Times New Roman"/>
          <w:sz w:val="28"/>
          <w:szCs w:val="28"/>
        </w:rPr>
        <w:t>в сфере муниципального контроля</w:t>
      </w:r>
      <w:r w:rsidRPr="004A6FF5">
        <w:rPr>
          <w:rFonts w:ascii="Times New Roman" w:hAnsi="Times New Roman"/>
          <w:sz w:val="28"/>
          <w:szCs w:val="28"/>
        </w:rPr>
        <w:t xml:space="preserve"> на 2020 год и плановый </w:t>
      </w:r>
    </w:p>
    <w:p w:rsidR="00845677" w:rsidRPr="004A6FF5" w:rsidRDefault="00845677" w:rsidP="00FA2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FF5">
        <w:rPr>
          <w:rFonts w:ascii="Times New Roman" w:hAnsi="Times New Roman"/>
          <w:sz w:val="28"/>
          <w:szCs w:val="28"/>
        </w:rPr>
        <w:t>период 2021-2022 годы»</w:t>
      </w:r>
    </w:p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96"/>
      </w:tblGrid>
      <w:tr w:rsidR="00845677" w:rsidRPr="00931B10" w:rsidTr="00931B10">
        <w:tc>
          <w:tcPr>
            <w:tcW w:w="3510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Разработчик, исполнитель муниципальной програ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мы</w:t>
            </w:r>
          </w:p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«Село Даппы» </w:t>
            </w:r>
            <w:r w:rsidRPr="00931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Комсомольского муниципального ра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она Хабаровского края (далее – администрация сельского поселения)</w:t>
            </w:r>
          </w:p>
        </w:tc>
      </w:tr>
      <w:tr w:rsidR="00845677" w:rsidRPr="00931B10" w:rsidTr="00931B10">
        <w:tc>
          <w:tcPr>
            <w:tcW w:w="3510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Сроки реализации  мун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ципальной программы        </w:t>
            </w:r>
          </w:p>
        </w:tc>
        <w:tc>
          <w:tcPr>
            <w:tcW w:w="609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2020-2022 годы</w:t>
            </w:r>
          </w:p>
        </w:tc>
      </w:tr>
      <w:tr w:rsidR="00845677" w:rsidRPr="00931B10" w:rsidTr="00931B10">
        <w:tc>
          <w:tcPr>
            <w:tcW w:w="3510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Цели и задачи муниц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пальной программы        </w:t>
            </w:r>
          </w:p>
        </w:tc>
        <w:tc>
          <w:tcPr>
            <w:tcW w:w="609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- предупреждение нарушений юридическими лицами и индивидуальными предпринимател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ми обязательных требований, установленных муниципальными правовыми актами, принят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ы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ный контроль за соблюдением требований, у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тановленных законодательством РФ;</w:t>
            </w: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- устранение причин, факторов и условий, сп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собствующих нарушениям обязательных треб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ваний;</w:t>
            </w: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- укрепление системы профилактики нарушений обязательных требований, установленных зак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нодательством РФ;</w:t>
            </w: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- выявление причин, факторов и условий, сп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собствующих нарушениям обязательных треб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ваний, установленных законодательством РФ;</w:t>
            </w: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нимателей.</w:t>
            </w:r>
          </w:p>
        </w:tc>
      </w:tr>
      <w:tr w:rsidR="00845677" w:rsidRPr="00931B10" w:rsidTr="00931B10">
        <w:tc>
          <w:tcPr>
            <w:tcW w:w="3510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Ожидаемые конечные     результаты</w:t>
            </w:r>
          </w:p>
        </w:tc>
        <w:tc>
          <w:tcPr>
            <w:tcW w:w="609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- повышение эффективности профилактической работы, проводимой администрацией сельского поселения, по предупреждению нарушений юридическими лицами и индивидуальными предпринимателями, осуществляющими де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тельность на территории   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«Село Даппы» </w:t>
            </w:r>
            <w:r w:rsidRPr="00931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Комсомольского муниципальн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го района Хабаровского края (далее – террит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рии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«Село Даппы»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, треб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ваний законодательства РФ;</w:t>
            </w: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- улучшение информационного обеспечения деятельности администрации сельского посел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ния по профилактике и предупреждению нар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шений законодательства РФ;</w:t>
            </w: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- уменьшение общего числа нарушений треб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ваний законодательства РФ, выявленных п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средством организации и проведения проверок юридическими лицами и индивидуальных пре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принимателей, осуществляющих деятельность на территории </w:t>
            </w:r>
            <w:r w:rsidRPr="00931B1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«Село Да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пы» </w:t>
            </w:r>
            <w:r w:rsidRPr="00931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5677" w:rsidRPr="00931B10" w:rsidTr="00931B10">
        <w:tc>
          <w:tcPr>
            <w:tcW w:w="3510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Объемы финансирования муниципальной програ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мы        </w:t>
            </w:r>
          </w:p>
        </w:tc>
        <w:tc>
          <w:tcPr>
            <w:tcW w:w="609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Финансовое обеспечение реализации муниц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пальной программы осуществляется в рамках финансирования мероприятий по осуществл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нию муниципального контроля</w:t>
            </w:r>
          </w:p>
        </w:tc>
      </w:tr>
    </w:tbl>
    <w:p w:rsidR="00845677" w:rsidRDefault="00845677" w:rsidP="00FA2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4A6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ab/>
        <w:t>Раздел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65F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и оценка состояния подконтрольной сферы</w:t>
      </w:r>
      <w:r w:rsidRPr="00EE665F">
        <w:rPr>
          <w:rFonts w:ascii="Times New Roman" w:hAnsi="Times New Roman"/>
          <w:sz w:val="28"/>
          <w:szCs w:val="28"/>
        </w:rPr>
        <w:t xml:space="preserve"> </w:t>
      </w:r>
    </w:p>
    <w:p w:rsidR="00845677" w:rsidRPr="00EE665F" w:rsidRDefault="00845677" w:rsidP="004A6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4A6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E665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EE665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«Село Даппы» </w:t>
      </w:r>
      <w:r w:rsidRPr="00EE665F">
        <w:rPr>
          <w:rFonts w:ascii="Times New Roman" w:hAnsi="Times New Roman"/>
          <w:sz w:val="28"/>
          <w:szCs w:val="28"/>
        </w:rPr>
        <w:t xml:space="preserve"> осуществляе</w:t>
      </w:r>
      <w:r w:rsidRPr="00EE665F">
        <w:rPr>
          <w:rFonts w:ascii="Times New Roman" w:hAnsi="Times New Roman"/>
          <w:sz w:val="28"/>
          <w:szCs w:val="28"/>
        </w:rPr>
        <w:t>т</w:t>
      </w:r>
      <w:r w:rsidRPr="00EE665F">
        <w:rPr>
          <w:rFonts w:ascii="Times New Roman" w:hAnsi="Times New Roman"/>
          <w:sz w:val="28"/>
          <w:szCs w:val="28"/>
        </w:rPr>
        <w:t>ся муниципальный контроль за сохранностью автомобильных дорог местн</w:t>
      </w:r>
      <w:r w:rsidRPr="00EE665F">
        <w:rPr>
          <w:rFonts w:ascii="Times New Roman" w:hAnsi="Times New Roman"/>
          <w:sz w:val="28"/>
          <w:szCs w:val="28"/>
        </w:rPr>
        <w:t>о</w:t>
      </w:r>
      <w:r w:rsidRPr="00EE665F">
        <w:rPr>
          <w:rFonts w:ascii="Times New Roman" w:hAnsi="Times New Roman"/>
          <w:sz w:val="28"/>
          <w:szCs w:val="28"/>
        </w:rPr>
        <w:t>го значения, муниципальный жилищный контроль, муниципальный контроль в сфере благоустройства.</w:t>
      </w:r>
    </w:p>
    <w:p w:rsidR="00845677" w:rsidRPr="00EE665F" w:rsidRDefault="00845677" w:rsidP="004A6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 xml:space="preserve">1.2. Функции муниципального контроля осуществляют должностные лица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EE665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«Село Даппы» </w:t>
      </w:r>
      <w:r w:rsidRPr="00EE665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 w:rsidRPr="00EE665F">
        <w:rPr>
          <w:rFonts w:ascii="Times New Roman" w:hAnsi="Times New Roman"/>
          <w:sz w:val="28"/>
          <w:szCs w:val="28"/>
        </w:rPr>
        <w:t>должнос</w:t>
      </w:r>
      <w:r w:rsidRPr="00EE665F">
        <w:rPr>
          <w:rFonts w:ascii="Times New Roman" w:hAnsi="Times New Roman"/>
          <w:sz w:val="28"/>
          <w:szCs w:val="28"/>
        </w:rPr>
        <w:t>т</w:t>
      </w:r>
      <w:r w:rsidRPr="00EE665F">
        <w:rPr>
          <w:rFonts w:ascii="Times New Roman" w:hAnsi="Times New Roman"/>
          <w:sz w:val="28"/>
          <w:szCs w:val="28"/>
        </w:rPr>
        <w:t>ные лица).</w:t>
      </w:r>
    </w:p>
    <w:p w:rsidR="00845677" w:rsidRPr="00EE665F" w:rsidRDefault="00845677" w:rsidP="004A6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>1.3.   В соответствии с действующим законодательством, муниципал</w:t>
      </w:r>
      <w:r w:rsidRPr="00EE665F">
        <w:rPr>
          <w:rFonts w:ascii="Times New Roman" w:hAnsi="Times New Roman"/>
          <w:sz w:val="28"/>
          <w:szCs w:val="28"/>
        </w:rPr>
        <w:t>ь</w:t>
      </w:r>
      <w:r w:rsidRPr="00EE665F">
        <w:rPr>
          <w:rFonts w:ascii="Times New Roman" w:hAnsi="Times New Roman"/>
          <w:sz w:val="28"/>
          <w:szCs w:val="28"/>
        </w:rPr>
        <w:t xml:space="preserve">ный контроль осуществляется в форме проведения плановых и внеплановых проверок соблюдения на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EE665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«Село Даппы» </w:t>
      </w:r>
      <w:r w:rsidRPr="00EE665F">
        <w:rPr>
          <w:rFonts w:ascii="Times New Roman" w:hAnsi="Times New Roman"/>
          <w:sz w:val="28"/>
          <w:szCs w:val="28"/>
        </w:rPr>
        <w:t xml:space="preserve"> нормативных правовых актов Российской Федерации, </w:t>
      </w:r>
      <w:r>
        <w:rPr>
          <w:rFonts w:ascii="Times New Roman" w:hAnsi="Times New Roman"/>
          <w:sz w:val="28"/>
          <w:szCs w:val="28"/>
        </w:rPr>
        <w:t>Хабаровского края</w:t>
      </w:r>
      <w:r w:rsidRPr="00EE665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сельского поселения «Село Даппы»</w:t>
      </w:r>
      <w:r w:rsidRPr="00EE665F">
        <w:rPr>
          <w:rFonts w:ascii="Times New Roman" w:hAnsi="Times New Roman"/>
          <w:sz w:val="28"/>
          <w:szCs w:val="28"/>
        </w:rPr>
        <w:t>.</w:t>
      </w:r>
    </w:p>
    <w:p w:rsidR="00845677" w:rsidRDefault="00845677" w:rsidP="006D7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 xml:space="preserve">1.4 Объектами профилактических мероприятий при осуществлении      муниципального контроля на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EE665F">
        <w:rPr>
          <w:rFonts w:ascii="Times New Roman" w:hAnsi="Times New Roman"/>
          <w:sz w:val="28"/>
          <w:szCs w:val="28"/>
        </w:rPr>
        <w:t xml:space="preserve"> посе</w:t>
      </w:r>
      <w:r>
        <w:rPr>
          <w:rFonts w:ascii="Times New Roman" w:hAnsi="Times New Roman"/>
          <w:sz w:val="28"/>
          <w:szCs w:val="28"/>
        </w:rPr>
        <w:t>ления «Село Даппы»  являются юридические лица и</w:t>
      </w:r>
      <w:r w:rsidRPr="00EE665F">
        <w:rPr>
          <w:rFonts w:ascii="Times New Roman" w:hAnsi="Times New Roman"/>
          <w:sz w:val="28"/>
          <w:szCs w:val="28"/>
        </w:rPr>
        <w:t xml:space="preserve"> индивидуальные предприниматели.</w:t>
      </w:r>
    </w:p>
    <w:p w:rsidR="00845677" w:rsidRDefault="00845677" w:rsidP="006D7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5677" w:rsidRDefault="00845677" w:rsidP="006D7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Мероприятия муниципальной программы</w:t>
      </w:r>
    </w:p>
    <w:p w:rsidR="00845677" w:rsidRDefault="00845677" w:rsidP="006D7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677" w:rsidRDefault="00845677" w:rsidP="002C1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Мероприятия муниципальной программы представляют собой комплекс мер, направленных на достижение целей и решение основных задач профилактики нарушений юридическими лицами и индивидуальными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принимателями обязательных требований, требований, установленных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ципальными правовыми актами (приложение № 1 и 2).</w:t>
      </w:r>
      <w:r>
        <w:rPr>
          <w:rFonts w:ascii="Times New Roman" w:hAnsi="Times New Roman"/>
          <w:szCs w:val="24"/>
        </w:rPr>
        <w:t xml:space="preserve"> 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муниципальную программу возможно внесение изменений и корректировка перечня мероприятий в связи с необходимостью осуществл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профилактических мер в отношении нарушений, выявленных в ходе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плановых и внеплановых проверок в рамках осуществления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контроля, проведенных должностными лицами.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Мероприятия  по профилактики нарушений обязательных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 требований, установленных муниципальными правовыми актами,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чают  в себя: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 решения  о проведении  проверки;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 к проверке;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 проверки;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 акта  по результатам   проведенной  проверки,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 с ним  субъекта  проверки;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 предусмотренных   законодательством  мер  при  выявл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 нарушений   в деятельности  субъекта  проверки.</w:t>
      </w:r>
    </w:p>
    <w:p w:rsidR="00845677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Исполнение муниципальных функций осуществляется в форме плановых проверок, проводимых в соответствии с планами проверок юрид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лиц и индивидуальных предпринимателей, утвержденными в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новленном законодательством порядке после соответствующего 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с прокуратурой, а также внеплановыми проверками соблюдения правил и законных интересов юридических лиц и индивидуальных предпринимателей. </w:t>
      </w:r>
    </w:p>
    <w:p w:rsidR="00845677" w:rsidRDefault="00845677" w:rsidP="009C0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D0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</w:t>
      </w:r>
      <w:r w:rsidRPr="00EE66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65F">
        <w:rPr>
          <w:rFonts w:ascii="Times New Roman" w:hAnsi="Times New Roman"/>
          <w:sz w:val="28"/>
          <w:szCs w:val="28"/>
        </w:rPr>
        <w:t>Принципы проведения профилактических мероприятий</w:t>
      </w: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9C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EE665F">
        <w:rPr>
          <w:rFonts w:ascii="Times New Roman" w:hAnsi="Times New Roman"/>
          <w:sz w:val="28"/>
          <w:szCs w:val="28"/>
        </w:rPr>
        <w:t>Принципами проведения профилактических мероприятий являю</w:t>
      </w:r>
      <w:r w:rsidRPr="00EE665F">
        <w:rPr>
          <w:rFonts w:ascii="Times New Roman" w:hAnsi="Times New Roman"/>
          <w:sz w:val="28"/>
          <w:szCs w:val="28"/>
        </w:rPr>
        <w:t>т</w:t>
      </w:r>
      <w:r w:rsidRPr="00EE665F">
        <w:rPr>
          <w:rFonts w:ascii="Times New Roman" w:hAnsi="Times New Roman"/>
          <w:sz w:val="28"/>
          <w:szCs w:val="28"/>
        </w:rPr>
        <w:t>ся:</w:t>
      </w:r>
    </w:p>
    <w:p w:rsidR="00845677" w:rsidRPr="00EE665F" w:rsidRDefault="00845677" w:rsidP="009C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 xml:space="preserve">- принцип информационной открытости </w:t>
      </w:r>
      <w:r>
        <w:rPr>
          <w:rFonts w:ascii="Times New Roman" w:hAnsi="Times New Roman"/>
          <w:sz w:val="28"/>
          <w:szCs w:val="28"/>
        </w:rPr>
        <w:t>–</w:t>
      </w:r>
      <w:r w:rsidRPr="00EE665F">
        <w:rPr>
          <w:rFonts w:ascii="Times New Roman" w:hAnsi="Times New Roman"/>
          <w:sz w:val="28"/>
          <w:szCs w:val="28"/>
        </w:rPr>
        <w:t xml:space="preserve"> доступность для населения и подконтрольных субъектов сведений об организации и осуществлении пр</w:t>
      </w:r>
      <w:r w:rsidRPr="00EE665F">
        <w:rPr>
          <w:rFonts w:ascii="Times New Roman" w:hAnsi="Times New Roman"/>
          <w:sz w:val="28"/>
          <w:szCs w:val="28"/>
        </w:rPr>
        <w:t>о</w:t>
      </w:r>
      <w:r w:rsidRPr="00EE665F">
        <w:rPr>
          <w:rFonts w:ascii="Times New Roman" w:hAnsi="Times New Roman"/>
          <w:sz w:val="28"/>
          <w:szCs w:val="28"/>
        </w:rPr>
        <w:t>филактических мероприятий (в том числе за счет использования информац</w:t>
      </w:r>
      <w:r w:rsidRPr="00EE665F">
        <w:rPr>
          <w:rFonts w:ascii="Times New Roman" w:hAnsi="Times New Roman"/>
          <w:sz w:val="28"/>
          <w:szCs w:val="28"/>
        </w:rPr>
        <w:t>и</w:t>
      </w:r>
      <w:r w:rsidRPr="00EE665F">
        <w:rPr>
          <w:rFonts w:ascii="Times New Roman" w:hAnsi="Times New Roman"/>
          <w:sz w:val="28"/>
          <w:szCs w:val="28"/>
        </w:rPr>
        <w:t>онно-коммуникационных технологий);</w:t>
      </w:r>
    </w:p>
    <w:p w:rsidR="00845677" w:rsidRPr="00EE665F" w:rsidRDefault="00845677" w:rsidP="009C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 xml:space="preserve">- принцип полноты охвата </w:t>
      </w:r>
      <w:r>
        <w:rPr>
          <w:rFonts w:ascii="Times New Roman" w:hAnsi="Times New Roman"/>
          <w:sz w:val="28"/>
          <w:szCs w:val="28"/>
        </w:rPr>
        <w:t>–</w:t>
      </w:r>
      <w:r w:rsidRPr="00EE665F">
        <w:rPr>
          <w:rFonts w:ascii="Times New Roman" w:hAnsi="Times New Roman"/>
          <w:sz w:val="28"/>
          <w:szCs w:val="28"/>
        </w:rPr>
        <w:t xml:space="preserve"> максимально полный охват профилактич</w:t>
      </w:r>
      <w:r w:rsidRPr="00EE665F">
        <w:rPr>
          <w:rFonts w:ascii="Times New Roman" w:hAnsi="Times New Roman"/>
          <w:sz w:val="28"/>
          <w:szCs w:val="28"/>
        </w:rPr>
        <w:t>е</w:t>
      </w:r>
      <w:r w:rsidRPr="00EE665F">
        <w:rPr>
          <w:rFonts w:ascii="Times New Roman" w:hAnsi="Times New Roman"/>
          <w:sz w:val="28"/>
          <w:szCs w:val="28"/>
        </w:rPr>
        <w:t>скими мероприятиями населения и подконтрольных субъектов;</w:t>
      </w:r>
    </w:p>
    <w:p w:rsidR="00845677" w:rsidRPr="00EE665F" w:rsidRDefault="00845677" w:rsidP="009C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 xml:space="preserve">- принцип обязательности </w:t>
      </w:r>
      <w:r>
        <w:rPr>
          <w:rFonts w:ascii="Times New Roman" w:hAnsi="Times New Roman"/>
          <w:sz w:val="28"/>
          <w:szCs w:val="28"/>
        </w:rPr>
        <w:t>–</w:t>
      </w:r>
      <w:r w:rsidRPr="00EE665F">
        <w:rPr>
          <w:rFonts w:ascii="Times New Roman" w:hAnsi="Times New Roman"/>
          <w:sz w:val="28"/>
          <w:szCs w:val="28"/>
        </w:rPr>
        <w:t xml:space="preserve"> обязательность проведения профилактич</w:t>
      </w:r>
      <w:r w:rsidRPr="00EE665F">
        <w:rPr>
          <w:rFonts w:ascii="Times New Roman" w:hAnsi="Times New Roman"/>
          <w:sz w:val="28"/>
          <w:szCs w:val="28"/>
        </w:rPr>
        <w:t>е</w:t>
      </w:r>
      <w:r w:rsidRPr="00EE665F">
        <w:rPr>
          <w:rFonts w:ascii="Times New Roman" w:hAnsi="Times New Roman"/>
          <w:sz w:val="28"/>
          <w:szCs w:val="28"/>
        </w:rPr>
        <w:t>ских мероприятий администрацией;</w:t>
      </w:r>
    </w:p>
    <w:p w:rsidR="00845677" w:rsidRPr="00EE665F" w:rsidRDefault="00845677" w:rsidP="009C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 xml:space="preserve">- принцип актуальности </w:t>
      </w:r>
      <w:r>
        <w:rPr>
          <w:rFonts w:ascii="Times New Roman" w:hAnsi="Times New Roman"/>
          <w:sz w:val="28"/>
          <w:szCs w:val="28"/>
        </w:rPr>
        <w:t>–</w:t>
      </w:r>
      <w:r w:rsidRPr="00EE665F">
        <w:rPr>
          <w:rFonts w:ascii="Times New Roman" w:hAnsi="Times New Roman"/>
          <w:sz w:val="28"/>
          <w:szCs w:val="28"/>
        </w:rPr>
        <w:t xml:space="preserve"> регулярный анализ и обновление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</w:t>
      </w:r>
      <w:r w:rsidRPr="00EE665F">
        <w:rPr>
          <w:rFonts w:ascii="Times New Roman" w:hAnsi="Times New Roman"/>
          <w:sz w:val="28"/>
          <w:szCs w:val="28"/>
        </w:rPr>
        <w:t>программы профилактических мероприятий;</w:t>
      </w:r>
    </w:p>
    <w:p w:rsidR="00845677" w:rsidRPr="00EE665F" w:rsidRDefault="00845677" w:rsidP="009C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65F">
        <w:rPr>
          <w:rFonts w:ascii="Times New Roman" w:hAnsi="Times New Roman"/>
          <w:sz w:val="28"/>
          <w:szCs w:val="28"/>
        </w:rPr>
        <w:t xml:space="preserve">- принцип периодичности </w:t>
      </w:r>
      <w:r>
        <w:rPr>
          <w:rFonts w:ascii="Times New Roman" w:hAnsi="Times New Roman"/>
          <w:sz w:val="28"/>
          <w:szCs w:val="28"/>
        </w:rPr>
        <w:t>–</w:t>
      </w:r>
      <w:r w:rsidRPr="00EE665F">
        <w:rPr>
          <w:rFonts w:ascii="Times New Roman" w:hAnsi="Times New Roman"/>
          <w:sz w:val="28"/>
          <w:szCs w:val="28"/>
        </w:rPr>
        <w:t xml:space="preserve"> обеспечение регулярности проведения профилактических мероприятий.</w:t>
      </w: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2C1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Ресурсное обеспечение муниципальной программы</w:t>
      </w:r>
    </w:p>
    <w:p w:rsidR="00845677" w:rsidRDefault="00845677" w:rsidP="002C1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677" w:rsidRDefault="00845677" w:rsidP="002C1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Ресурсное обеспечение муниципальной  программы включает в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бя кадровое и информационно-аналитическое обеспечение ее реализации. Реализация профилактических мероприятий осуществляется должностными лицами администрации сельского поселения «Село Даппы»  с привлечением специалистов компетентных органов или учреждений при необходимости.   </w:t>
      </w:r>
    </w:p>
    <w:p w:rsidR="00845677" w:rsidRDefault="00845677" w:rsidP="002C1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Информационно-аналитическое обеспечение реализации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программы осуществляется с использованием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«Село Даппы» </w:t>
      </w:r>
      <w:r>
        <w:rPr>
          <w:rFonts w:ascii="Times New Roman" w:hAnsi="Times New Roman"/>
          <w:sz w:val="28"/>
          <w:szCs w:val="28"/>
          <w:lang w:eastAsia="ru-RU"/>
        </w:rPr>
        <w:t>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сомольского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Интернет, а также Вестника муниципальных правовых актов сельского поселения «Село Даппы»  Комсомольского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 Хабаровского края.</w:t>
      </w:r>
    </w:p>
    <w:p w:rsidR="00845677" w:rsidRDefault="00845677" w:rsidP="002C1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B2">
        <w:rPr>
          <w:rFonts w:ascii="Times New Roman" w:hAnsi="Times New Roman"/>
          <w:sz w:val="28"/>
          <w:szCs w:val="28"/>
        </w:rPr>
        <w:t xml:space="preserve">4.3. Финансовое обеспечение реализации муниципальной программы осуществляется в рамках финансирования мероприятий по осуществлению муниципального контроля. </w:t>
      </w:r>
    </w:p>
    <w:p w:rsidR="00845677" w:rsidRDefault="00845677" w:rsidP="002C1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677" w:rsidRDefault="00845677" w:rsidP="002C1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 Оценка эффективности муниципальной программы</w:t>
      </w:r>
    </w:p>
    <w:p w:rsidR="00845677" w:rsidRDefault="00845677" w:rsidP="002C1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5677" w:rsidRDefault="00845677" w:rsidP="002C1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Методика оценки эффективности и результативности профилакт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мероприятий предназначена способствовать максимальному дост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жению общественно значимых результатов снижения, причиняемого подко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трольными субъектами вреда (ущерба) охраняемым законом ценностям, при проведении профилактических мероприятий, и представлена в приложении   № 3 к муниципальной программе.</w:t>
      </w:r>
    </w:p>
    <w:p w:rsidR="00845677" w:rsidRDefault="00845677" w:rsidP="002C1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2C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EE665F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  <w:sectPr w:rsidR="00845677" w:rsidSect="00622B0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19"/>
        <w:tblW w:w="0" w:type="auto"/>
        <w:tblLook w:val="00A0" w:firstRow="1" w:lastRow="0" w:firstColumn="1" w:lastColumn="0" w:noHBand="0" w:noVBand="0"/>
      </w:tblPr>
      <w:tblGrid>
        <w:gridCol w:w="5104"/>
      </w:tblGrid>
      <w:tr w:rsidR="00845677" w:rsidRPr="00931B10" w:rsidTr="00931B10">
        <w:trPr>
          <w:trHeight w:val="426"/>
        </w:trPr>
        <w:tc>
          <w:tcPr>
            <w:tcW w:w="5104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к муниципальной программе         «Профилактика нарушений обязател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ных требований, требований, устано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ленных муниципальными правовыми актами, в сфере муниципального ко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троля, на 2020 год и плановый период 2021-2022 годы»</w:t>
            </w:r>
          </w:p>
        </w:tc>
      </w:tr>
    </w:tbl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67E">
        <w:rPr>
          <w:rFonts w:ascii="Times New Roman" w:hAnsi="Times New Roman"/>
          <w:sz w:val="28"/>
          <w:szCs w:val="28"/>
        </w:rPr>
        <w:t xml:space="preserve"> </w:t>
      </w: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67E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 на 2020 год</w:t>
      </w: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5567"/>
        <w:gridCol w:w="2333"/>
        <w:gridCol w:w="4253"/>
        <w:gridCol w:w="2693"/>
      </w:tblGrid>
      <w:tr w:rsidR="00845677" w:rsidRPr="00931B10" w:rsidTr="00931B10">
        <w:trPr>
          <w:trHeight w:val="938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к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тике нарушений обязательных требований</w:t>
            </w:r>
          </w:p>
        </w:tc>
        <w:tc>
          <w:tcPr>
            <w:tcW w:w="2333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253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Периодичность проведения,</w:t>
            </w:r>
          </w:p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93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Ожидаемые резул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таты проведения мероприятий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Актуализация размещенных на официал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ном сайте органов местного самоуправл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ния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«Село Даппы» 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 Комсомольского муниципального района Хабаровского края муниципальных прав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вых актов, содержащих обязательные тр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бования, оценка соблюдения которых явл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ется предметом муниципального контроля по каждому виду муниципального контроля</w:t>
            </w:r>
          </w:p>
        </w:tc>
        <w:tc>
          <w:tcPr>
            <w:tcW w:w="233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425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 мере необходимости (в сл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Повышение инфо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мированности о действующих об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зательных требов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ниях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Информирование юридических лиц, инд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видуальных предпринимателей по вопросам соблюдения обязательных требований, оценка соблюдения которых является пре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метом муниципального контроля, в том числе посредством размещения на офиц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альном сайте органов местного самоупра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ления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«Село Даппы» 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 Комсомольского муниципального района Хабаровского края руководств (памяток) по соблюдению обязательных требований</w:t>
            </w:r>
          </w:p>
        </w:tc>
        <w:tc>
          <w:tcPr>
            <w:tcW w:w="233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425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69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Повышение инфо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мированности о действующих об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зательных требов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ниях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Опубликование в Вестнике муниципальных правовых актов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«Село Даппы» 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 Комсомольского муниципального района Хабаровского края информации  для юридических лиц и индивидуальных пре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принимателей по вопросам соблюдения обязательных требований, оценка соблюд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ния которых является предметом муниц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пального контроля</w:t>
            </w:r>
          </w:p>
        </w:tc>
        <w:tc>
          <w:tcPr>
            <w:tcW w:w="233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425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Повышение инфо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мированности о действующих об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зательных требов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ниях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ципального контроля и размещение на оф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циальном сайте соответствующей информ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ции, в том числе с указанием наиболее ча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то встречающихся случаев нарушений об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зательных требований с рекомендациями в отношении мер, которые должны прин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маться юридическими лицами, индивид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альными предпринимателями в целях нед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пущения таких нарушений</w:t>
            </w:r>
          </w:p>
        </w:tc>
        <w:tc>
          <w:tcPr>
            <w:tcW w:w="233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425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269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Предотвращение нарушений обяз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тельных требований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Выдача предостережений установленного образца о недопустимости нарушений об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зательных требований</w:t>
            </w:r>
          </w:p>
        </w:tc>
        <w:tc>
          <w:tcPr>
            <w:tcW w:w="233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425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В случаях, предусмотренных ч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стью 5 статьи 8.2 Федерального закона от 26.12.2008 № 294-ФЗ</w:t>
            </w:r>
          </w:p>
        </w:tc>
        <w:tc>
          <w:tcPr>
            <w:tcW w:w="269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Предотвращение нарушений обяз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тельных требований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Проведение мероприятий по оценке эффе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к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тивности и результативности профилакт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ческих мероприятий с учетом целевых п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казателей, установленных в разделе 5 мун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233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425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Ежегодно, не позднее 1 апреля года, следующего за отчетным</w:t>
            </w: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Доклад об эффе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к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тивности и резул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тативности проф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лактических мер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приятий за отче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ный (прошедший) год</w:t>
            </w:r>
          </w:p>
        </w:tc>
      </w:tr>
    </w:tbl>
    <w:p w:rsidR="00845677" w:rsidRPr="0052767E" w:rsidRDefault="00845677" w:rsidP="00527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67E">
        <w:rPr>
          <w:rFonts w:ascii="Times New Roman" w:hAnsi="Times New Roman"/>
          <w:sz w:val="28"/>
          <w:szCs w:val="28"/>
        </w:rPr>
        <w:t>___________________</w:t>
      </w: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1659" w:tblpY="-15"/>
        <w:tblW w:w="0" w:type="auto"/>
        <w:tblLook w:val="00A0" w:firstRow="1" w:lastRow="0" w:firstColumn="1" w:lastColumn="0" w:noHBand="0" w:noVBand="0"/>
      </w:tblPr>
      <w:tblGrid>
        <w:gridCol w:w="4679"/>
      </w:tblGrid>
      <w:tr w:rsidR="00845677" w:rsidRPr="00931B10" w:rsidTr="00931B10">
        <w:trPr>
          <w:trHeight w:val="426"/>
        </w:trPr>
        <w:tc>
          <w:tcPr>
            <w:tcW w:w="4679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45677" w:rsidRPr="00931B10" w:rsidRDefault="00845677" w:rsidP="00931B1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к муниципальной программе         «Профилактика нарушений обяз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тельных требований, требований, установленных муниципальными правовыми актами, в сфере муниц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пального контроля, на 2020 год и плановый период 2021-2022 годы»</w:t>
            </w:r>
          </w:p>
        </w:tc>
      </w:tr>
    </w:tbl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67E">
        <w:rPr>
          <w:rFonts w:ascii="Times New Roman" w:hAnsi="Times New Roman"/>
          <w:sz w:val="28"/>
          <w:szCs w:val="28"/>
        </w:rPr>
        <w:t xml:space="preserve"> </w:t>
      </w: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Pr="0052767E" w:rsidRDefault="00845677" w:rsidP="00527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67E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 на 2021-2022 годы</w:t>
      </w:r>
    </w:p>
    <w:p w:rsidR="00845677" w:rsidRPr="0052767E" w:rsidRDefault="00845677" w:rsidP="00527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5567"/>
        <w:gridCol w:w="2113"/>
        <w:gridCol w:w="3836"/>
        <w:gridCol w:w="3319"/>
      </w:tblGrid>
      <w:tr w:rsidR="00845677" w:rsidRPr="00931B10" w:rsidTr="00931B10">
        <w:trPr>
          <w:trHeight w:val="1358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к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тике нарушений обязательных требований</w:t>
            </w:r>
          </w:p>
        </w:tc>
        <w:tc>
          <w:tcPr>
            <w:tcW w:w="2113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36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Периодичность проведения, сроки исполнения</w:t>
            </w:r>
          </w:p>
        </w:tc>
        <w:tc>
          <w:tcPr>
            <w:tcW w:w="3319" w:type="dxa"/>
          </w:tcPr>
          <w:p w:rsidR="00845677" w:rsidRPr="00931B10" w:rsidRDefault="00845677" w:rsidP="00931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Ожидаемые результаты проведения мероприятий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Актуализация размещенных на официал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ном сайте органов местного самоуправл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ния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«Село Даппы» 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 Комсомольского муниципального района Хабаровского края муниципальных прав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вых актов, содержащих обязательные тр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бования, оценка соблюдения которых явл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ется предметом муниципального контроля по каждому виду муниципального контроля</w:t>
            </w:r>
          </w:p>
        </w:tc>
        <w:tc>
          <w:tcPr>
            <w:tcW w:w="211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83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тивных правовых актов, м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ниторинг НПА ежемесячно)</w:t>
            </w:r>
          </w:p>
        </w:tc>
        <w:tc>
          <w:tcPr>
            <w:tcW w:w="3319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Повышение информир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ванности о действующих обязательных требован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Информирование юридических лиц, инд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видуальных предпринимателей по вопросам соблюдения обязательных требований, оценка соблюдения которых является пре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метом муниципального контроля, в том числе посредством размещения на офиц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альном сайте органов местного самоупра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ления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«Село Даппы» 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 Комсомольского муниципального района Хабаровского края руководств (памяток) по соблюдению обязательных требований</w:t>
            </w:r>
          </w:p>
        </w:tc>
        <w:tc>
          <w:tcPr>
            <w:tcW w:w="211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83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3319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Повышение информир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ванности о действующих обязательных требован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Опубликование в Вестнике муниципальных правовых актов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«Село Даппы» 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 xml:space="preserve"> Комсомольского муниципального района Хабаровского края информации  для юридических лиц и индивидуальных пре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принимателей по вопросам соблюдения обязательных требований, оценка соблюд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ния которых является предметом муниц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пального контроля</w:t>
            </w:r>
          </w:p>
        </w:tc>
        <w:tc>
          <w:tcPr>
            <w:tcW w:w="211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83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19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Повышение информир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ванности о действующих обязательных требован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ципального контроля и размещение на оф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циальном сайте соответствующей информ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ции, в том числе с указанием наиболее ча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то встречающихся случаев нарушений об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зательных требований с рекомендациями в отношении мер, которые должны прин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маться юридическими лицами, индивид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альными предпринимателями в целях нед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пущения таких нарушений</w:t>
            </w:r>
          </w:p>
        </w:tc>
        <w:tc>
          <w:tcPr>
            <w:tcW w:w="211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83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3319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Предотвращение нар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шений обязательных тр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бований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Выдача предостережений установленного образца о недопустимости нарушений об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я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зательных требований</w:t>
            </w:r>
          </w:p>
        </w:tc>
        <w:tc>
          <w:tcPr>
            <w:tcW w:w="211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83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В случаях, предусмотренных частью 5 статьи 8.2 Фед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рального закона от 26.12.2008 № 294-ФЗ</w:t>
            </w:r>
          </w:p>
        </w:tc>
        <w:tc>
          <w:tcPr>
            <w:tcW w:w="3319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Предотвращение нар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шений обязательных тр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бований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Проведение мероприятий по оценке эффе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к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тивности и результативности профилакт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ческих мероприятий с учетом целевых п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казателей, установленных в разделе 5 мун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211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83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Ежегодно, не позднее 1 апр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ля года, следующего за 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четным</w:t>
            </w:r>
          </w:p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Доклад об эффективн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сти и результативности профилактических мер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приятий за отчетный (прошедший) год</w:t>
            </w:r>
          </w:p>
        </w:tc>
      </w:tr>
      <w:tr w:rsidR="00845677" w:rsidRPr="00931B10" w:rsidTr="00931B10">
        <w:trPr>
          <w:trHeight w:val="154"/>
        </w:trPr>
        <w:tc>
          <w:tcPr>
            <w:tcW w:w="855" w:type="dxa"/>
          </w:tcPr>
          <w:p w:rsidR="00845677" w:rsidRPr="00931B10" w:rsidRDefault="00845677" w:rsidP="00931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67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ответствии с частями 5-7 статьи 8.2 Фед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рального закона от 26 декабря 2008 года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ли иной порядок не установлен федерал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ным законом)</w:t>
            </w:r>
          </w:p>
        </w:tc>
        <w:tc>
          <w:tcPr>
            <w:tcW w:w="2113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3836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19" w:type="dxa"/>
          </w:tcPr>
          <w:p w:rsidR="00845677" w:rsidRPr="00931B10" w:rsidRDefault="00845677" w:rsidP="00931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Предотвращение нар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шений обязательных тр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бований</w:t>
            </w:r>
          </w:p>
        </w:tc>
      </w:tr>
    </w:tbl>
    <w:p w:rsidR="00845677" w:rsidRPr="0052767E" w:rsidRDefault="00845677" w:rsidP="00527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67E">
        <w:rPr>
          <w:rFonts w:ascii="Times New Roman" w:hAnsi="Times New Roman"/>
          <w:sz w:val="28"/>
          <w:szCs w:val="28"/>
        </w:rPr>
        <w:t>___________________</w:t>
      </w: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949" w:tblpY="-463"/>
        <w:tblW w:w="0" w:type="auto"/>
        <w:tblLook w:val="00A0" w:firstRow="1" w:lastRow="0" w:firstColumn="1" w:lastColumn="0" w:noHBand="0" w:noVBand="0"/>
      </w:tblPr>
      <w:tblGrid>
        <w:gridCol w:w="4679"/>
      </w:tblGrid>
      <w:tr w:rsidR="00845677" w:rsidRPr="00931B10" w:rsidTr="00931B10">
        <w:trPr>
          <w:trHeight w:val="426"/>
        </w:trPr>
        <w:tc>
          <w:tcPr>
            <w:tcW w:w="4679" w:type="dxa"/>
          </w:tcPr>
          <w:p w:rsidR="00845677" w:rsidRPr="00931B10" w:rsidRDefault="00845677" w:rsidP="00931B1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845677" w:rsidRPr="00931B10" w:rsidRDefault="00845677" w:rsidP="00931B1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sz w:val="28"/>
                <w:szCs w:val="28"/>
              </w:rPr>
              <w:t>к муниципальной программе         «Профилактика нарушений обяз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тельных требований, требований, установленных муниципальными правовыми актами, в сфере муниц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и</w:t>
            </w:r>
            <w:r w:rsidRPr="00931B10">
              <w:rPr>
                <w:rFonts w:ascii="Times New Roman" w:hAnsi="Times New Roman"/>
                <w:sz w:val="28"/>
                <w:szCs w:val="28"/>
              </w:rPr>
              <w:t>пального контроля, на 2020 год и плановый период 2021-2022 годы»</w:t>
            </w:r>
          </w:p>
        </w:tc>
      </w:tr>
    </w:tbl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EE6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77" w:rsidRDefault="00845677" w:rsidP="00F07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EFF">
        <w:rPr>
          <w:rFonts w:ascii="Times New Roman" w:hAnsi="Times New Roman"/>
          <w:sz w:val="28"/>
          <w:szCs w:val="28"/>
        </w:rPr>
        <w:t xml:space="preserve">Отчетные показатели реализации муниципальной программы </w:t>
      </w:r>
    </w:p>
    <w:p w:rsidR="00845677" w:rsidRDefault="00845677" w:rsidP="00F07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EFF">
        <w:rPr>
          <w:rFonts w:ascii="Times New Roman" w:hAnsi="Times New Roman"/>
          <w:sz w:val="28"/>
          <w:szCs w:val="28"/>
        </w:rPr>
        <w:t xml:space="preserve">«Профилактика нарушений обязательных требований, требований, установленных муниципальными правовыми актами, </w:t>
      </w:r>
    </w:p>
    <w:p w:rsidR="00845677" w:rsidRDefault="00845677" w:rsidP="00F07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EFF">
        <w:rPr>
          <w:rFonts w:ascii="Times New Roman" w:hAnsi="Times New Roman"/>
          <w:sz w:val="28"/>
          <w:szCs w:val="28"/>
        </w:rPr>
        <w:t>в сфере муниципального контроля</w:t>
      </w:r>
      <w:r w:rsidRPr="00EE665F">
        <w:rPr>
          <w:rFonts w:ascii="Times New Roman" w:hAnsi="Times New Roman"/>
          <w:sz w:val="28"/>
          <w:szCs w:val="28"/>
        </w:rPr>
        <w:t xml:space="preserve"> на 2020 год и плановый период 2021-2022 годы</w:t>
      </w:r>
      <w:r>
        <w:rPr>
          <w:rFonts w:ascii="Times New Roman" w:hAnsi="Times New Roman"/>
          <w:sz w:val="28"/>
          <w:szCs w:val="28"/>
        </w:rPr>
        <w:t>»</w:t>
      </w:r>
    </w:p>
    <w:p w:rsidR="00845677" w:rsidRPr="00F07EFF" w:rsidRDefault="00845677" w:rsidP="00F07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6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5976"/>
        <w:gridCol w:w="2013"/>
        <w:gridCol w:w="2228"/>
        <w:gridCol w:w="2041"/>
        <w:gridCol w:w="2043"/>
      </w:tblGrid>
      <w:tr w:rsidR="00845677" w:rsidRPr="00931B10" w:rsidTr="00F07EFF">
        <w:trPr>
          <w:trHeight w:hRule="exact" w:val="55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after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Номер</w:t>
            </w:r>
          </w:p>
          <w:p w:rsidR="00845677" w:rsidRPr="00F07EFF" w:rsidRDefault="00845677" w:rsidP="00F07EFF">
            <w:pPr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показателя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04651E">
            <w:pPr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Наименование цели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отчетных </w:t>
            </w: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показателей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after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Единица</w:t>
            </w:r>
          </w:p>
          <w:p w:rsidR="00845677" w:rsidRPr="00F07EFF" w:rsidRDefault="00845677" w:rsidP="00F07EFF">
            <w:pPr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измерения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77" w:rsidRDefault="00845677" w:rsidP="00F07EFF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отчетного</w:t>
            </w: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показателя реализации </w:t>
            </w:r>
          </w:p>
          <w:p w:rsidR="00845677" w:rsidRPr="00F07EFF" w:rsidRDefault="00845677" w:rsidP="00F07EFF">
            <w:pPr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программы</w:t>
            </w:r>
          </w:p>
        </w:tc>
      </w:tr>
      <w:tr w:rsidR="00845677" w:rsidRPr="00931B10" w:rsidTr="00A07BAF">
        <w:trPr>
          <w:trHeight w:hRule="exact" w:val="496"/>
        </w:trPr>
        <w:tc>
          <w:tcPr>
            <w:tcW w:w="15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77" w:rsidRPr="00F07EFF" w:rsidRDefault="00845677" w:rsidP="00F07EFF">
            <w:pPr>
              <w:spacing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77" w:rsidRPr="00F07EFF" w:rsidRDefault="00845677" w:rsidP="00F07EFF">
            <w:pPr>
              <w:spacing w:line="220" w:lineRule="exact"/>
              <w:ind w:left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77" w:rsidRPr="00F07EFF" w:rsidRDefault="00845677" w:rsidP="00F07EFF">
            <w:pPr>
              <w:spacing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2022 год</w:t>
            </w:r>
          </w:p>
        </w:tc>
      </w:tr>
      <w:tr w:rsidR="00845677" w:rsidRPr="00931B10" w:rsidTr="00A07BAF">
        <w:trPr>
          <w:trHeight w:hRule="exact" w:val="111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1D4392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77" w:rsidRPr="00F07EFF" w:rsidRDefault="00845677" w:rsidP="00D97040">
            <w:pPr>
              <w:spacing w:line="278" w:lineRule="exact"/>
              <w:ind w:left="139" w:right="1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color w:val="282828"/>
                <w:sz w:val="28"/>
                <w:szCs w:val="28"/>
              </w:rPr>
              <w:t>Увеличение количества профилактических мероприятий в контрольной деятельности а</w:t>
            </w:r>
            <w:r w:rsidRPr="00931B10">
              <w:rPr>
                <w:rFonts w:ascii="Times New Roman" w:hAnsi="Times New Roman"/>
                <w:color w:val="282828"/>
                <w:sz w:val="28"/>
                <w:szCs w:val="28"/>
              </w:rPr>
              <w:t>д</w:t>
            </w:r>
            <w:r w:rsidRPr="00931B10">
              <w:rPr>
                <w:rFonts w:ascii="Times New Roman" w:hAnsi="Times New Roman"/>
                <w:color w:val="282828"/>
                <w:sz w:val="28"/>
                <w:szCs w:val="28"/>
              </w:rPr>
              <w:t>министрации сельского поселения</w:t>
            </w:r>
            <w:r>
              <w:rPr>
                <w:rFonts w:ascii="Times New Roman" w:hAnsi="Times New Roman"/>
                <w:color w:val="2828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«Село Да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пы»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единиц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45677" w:rsidRPr="00931B10" w:rsidTr="00A07BAF">
        <w:trPr>
          <w:trHeight w:hRule="exact" w:val="123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1D4392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677" w:rsidRPr="00F07EFF" w:rsidRDefault="00845677" w:rsidP="00D97040">
            <w:pPr>
              <w:spacing w:line="274" w:lineRule="exact"/>
              <w:ind w:left="139" w:right="1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10">
              <w:rPr>
                <w:rFonts w:ascii="Times New Roman" w:hAnsi="Times New Roman"/>
                <w:color w:val="282828"/>
                <w:sz w:val="28"/>
                <w:szCs w:val="28"/>
              </w:rPr>
              <w:t>Увеличение количества мероприятий по и</w:t>
            </w:r>
            <w:r w:rsidRPr="00931B10">
              <w:rPr>
                <w:rFonts w:ascii="Times New Roman" w:hAnsi="Times New Roman"/>
                <w:color w:val="282828"/>
                <w:sz w:val="28"/>
                <w:szCs w:val="28"/>
              </w:rPr>
              <w:t>н</w:t>
            </w:r>
            <w:r w:rsidRPr="00931B10">
              <w:rPr>
                <w:rFonts w:ascii="Times New Roman" w:hAnsi="Times New Roman"/>
                <w:color w:val="282828"/>
                <w:sz w:val="28"/>
                <w:szCs w:val="28"/>
              </w:rPr>
              <w:t>формированию юридических лиц и индивид</w:t>
            </w:r>
            <w:r w:rsidRPr="00931B10">
              <w:rPr>
                <w:rFonts w:ascii="Times New Roman" w:hAnsi="Times New Roman"/>
                <w:color w:val="282828"/>
                <w:sz w:val="28"/>
                <w:szCs w:val="28"/>
              </w:rPr>
              <w:t>у</w:t>
            </w:r>
            <w:r w:rsidRPr="00931B10">
              <w:rPr>
                <w:rFonts w:ascii="Times New Roman" w:hAnsi="Times New Roman"/>
                <w:color w:val="282828"/>
                <w:sz w:val="28"/>
                <w:szCs w:val="28"/>
              </w:rPr>
              <w:t>альных предпринимателей о требованиях в указанных сферах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единиц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677" w:rsidRPr="00F07EFF" w:rsidRDefault="00845677" w:rsidP="00F07EFF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845677" w:rsidRDefault="00845677" w:rsidP="00F07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845677" w:rsidSect="002C1682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665F"/>
    <w:rsid w:val="0004651E"/>
    <w:rsid w:val="000D7DD4"/>
    <w:rsid w:val="001727E6"/>
    <w:rsid w:val="001D4392"/>
    <w:rsid w:val="002A1AAA"/>
    <w:rsid w:val="002C1682"/>
    <w:rsid w:val="003355DF"/>
    <w:rsid w:val="003802C5"/>
    <w:rsid w:val="003D55E2"/>
    <w:rsid w:val="003F4F66"/>
    <w:rsid w:val="00433EF8"/>
    <w:rsid w:val="00443A5E"/>
    <w:rsid w:val="004A6FF5"/>
    <w:rsid w:val="00507B17"/>
    <w:rsid w:val="0052767E"/>
    <w:rsid w:val="00622B09"/>
    <w:rsid w:val="00663296"/>
    <w:rsid w:val="006A2D39"/>
    <w:rsid w:val="006D768E"/>
    <w:rsid w:val="00743848"/>
    <w:rsid w:val="00744485"/>
    <w:rsid w:val="007A54EF"/>
    <w:rsid w:val="007E21C6"/>
    <w:rsid w:val="00816069"/>
    <w:rsid w:val="0082332D"/>
    <w:rsid w:val="00845677"/>
    <w:rsid w:val="00931B10"/>
    <w:rsid w:val="00996E7D"/>
    <w:rsid w:val="009C0593"/>
    <w:rsid w:val="009E4F46"/>
    <w:rsid w:val="00A07BAF"/>
    <w:rsid w:val="00A63920"/>
    <w:rsid w:val="00A854C8"/>
    <w:rsid w:val="00AB260D"/>
    <w:rsid w:val="00B8758D"/>
    <w:rsid w:val="00C22C2E"/>
    <w:rsid w:val="00C432E3"/>
    <w:rsid w:val="00CC4830"/>
    <w:rsid w:val="00CE66BC"/>
    <w:rsid w:val="00D97040"/>
    <w:rsid w:val="00DB377F"/>
    <w:rsid w:val="00EB75B2"/>
    <w:rsid w:val="00ED0A3A"/>
    <w:rsid w:val="00EE665F"/>
    <w:rsid w:val="00F07EFF"/>
    <w:rsid w:val="00FA2104"/>
    <w:rsid w:val="00FB6D6B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998BBC5-9E18-4095-BED7-A83057C9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210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uiPriority w:val="99"/>
    <w:rsid w:val="00F07EF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A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54C8"/>
    <w:rPr>
      <w:rFonts w:ascii="Tahoma" w:hAnsi="Tahoma"/>
      <w:sz w:val="16"/>
    </w:rPr>
  </w:style>
  <w:style w:type="paragraph" w:customStyle="1" w:styleId="ConsTitle">
    <w:name w:val="ConsTitle"/>
    <w:uiPriority w:val="99"/>
    <w:rsid w:val="00622B09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1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2655</Words>
  <Characters>15137</Characters>
  <Application>Microsoft Office Word</Application>
  <DocSecurity>0</DocSecurity>
  <Lines>126</Lines>
  <Paragraphs>35</Paragraphs>
  <ScaleCrop>false</ScaleCrop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Даппы</cp:lastModifiedBy>
  <cp:revision>21</cp:revision>
  <cp:lastPrinted>2020-04-02T05:38:00Z</cp:lastPrinted>
  <dcterms:created xsi:type="dcterms:W3CDTF">2020-02-26T07:02:00Z</dcterms:created>
  <dcterms:modified xsi:type="dcterms:W3CDTF">2020-04-06T00:18:00Z</dcterms:modified>
</cp:coreProperties>
</file>